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F64905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37.4pt;margin-top:-16.25pt;width:8.65pt;height:12.2pt;z-index:-251658752;visibility:visible;mso-wrap-distance-left:68.1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<v:textbox style="mso-fit-shape-to-text:t" inset="0,0,0,0">
              <w:txbxContent>
                <w:p w:rsidR="00C926D0" w:rsidRDefault="00C926D0" w:rsidP="00C926D0">
                  <w:pPr>
                    <w:pStyle w:val="Style11"/>
                    <w:shd w:val="clear" w:color="auto" w:fill="auto"/>
                    <w:spacing w:before="0" w:line="244" w:lineRule="exact"/>
                    <w:ind w:firstLine="0"/>
                  </w:pPr>
                  <w:r>
                    <w:rPr>
                      <w:rStyle w:val="CharStyle1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zlokalizowanego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/zlokalizowanych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F64905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 w:rsidR="00C926D0">
        <w:instrText xml:space="preserve"> TOC \o "1-5" \h \z </w:instrText>
      </w:r>
      <w:r>
        <w:fldChar w:fldCharType="separate"/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 w:rsidR="00F64905"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/miejsca w 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OReg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5E7C38">
        <w:rPr>
          <w:rFonts w:ascii="Times New Roman" w:eastAsia="Times New Roman" w:hAnsi="Times New Roman" w:cs="Times New Roman"/>
          <w:color w:val="000000"/>
          <w:lang w:eastAsia="pl-PL" w:bidi="pl-PL"/>
        </w:rPr>
        <w:t>a oceny stanu technicznego lokal</w:t>
      </w:r>
      <w:r w:rsidR="009A5DA2">
        <w:rPr>
          <w:rFonts w:ascii="Times New Roman" w:eastAsia="Times New Roman" w:hAnsi="Times New Roman" w:cs="Times New Roman"/>
          <w:color w:val="000000"/>
          <w:lang w:eastAsia="pl-PL" w:bidi="pl-PL"/>
        </w:rPr>
        <w:t>u</w:t>
      </w:r>
    </w:p>
    <w:p w:rsidR="001F6CBF" w:rsidRDefault="001F6CBF"/>
    <w:sectPr w:rsidR="001F6CBF" w:rsidSect="00F6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22" w:rsidRDefault="005E4122" w:rsidP="00C926D0">
      <w:r>
        <w:separator/>
      </w:r>
    </w:p>
  </w:endnote>
  <w:endnote w:type="continuationSeparator" w:id="0">
    <w:p w:rsidR="005E4122" w:rsidRDefault="005E4122" w:rsidP="00C9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22" w:rsidRDefault="005E4122" w:rsidP="00C926D0">
      <w:r>
        <w:separator/>
      </w:r>
    </w:p>
  </w:footnote>
  <w:footnote w:type="continuationSeparator" w:id="0">
    <w:p w:rsidR="005E4122" w:rsidRDefault="005E4122" w:rsidP="00C9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D0"/>
    <w:rsid w:val="001F6CBF"/>
    <w:rsid w:val="00291A3B"/>
    <w:rsid w:val="005E4122"/>
    <w:rsid w:val="005E7C38"/>
    <w:rsid w:val="009A5DA2"/>
    <w:rsid w:val="00C926D0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Izabela Basak</cp:lastModifiedBy>
  <cp:revision>5</cp:revision>
  <dcterms:created xsi:type="dcterms:W3CDTF">2016-08-19T10:56:00Z</dcterms:created>
  <dcterms:modified xsi:type="dcterms:W3CDTF">2018-02-26T13:47:00Z</dcterms:modified>
</cp:coreProperties>
</file>