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C7" w:rsidRPr="001E7A78" w:rsidRDefault="004533C7" w:rsidP="004533C7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2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do IWZ</w:t>
      </w:r>
    </w:p>
    <w:p w:rsidR="004533C7" w:rsidRPr="001E7A78" w:rsidRDefault="004533C7" w:rsidP="004533C7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4533C7" w:rsidRPr="001E7A78" w:rsidRDefault="004533C7" w:rsidP="004533C7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4533C7" w:rsidRPr="001E7A78" w:rsidRDefault="004533C7" w:rsidP="004533C7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4533C7" w:rsidRPr="001E7A78" w:rsidRDefault="004533C7" w:rsidP="004533C7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  <w:bookmarkStart w:id="0" w:name="_GoBack"/>
      <w:bookmarkEnd w:id="0"/>
    </w:p>
    <w:p w:rsidR="004533C7" w:rsidRPr="001E7A78" w:rsidRDefault="004533C7" w:rsidP="004533C7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4533C7" w:rsidRPr="001E7A78" w:rsidRDefault="004533C7" w:rsidP="004533C7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4533C7" w:rsidRPr="001E7A78" w:rsidRDefault="004533C7" w:rsidP="004533C7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4533C7" w:rsidRPr="001E7A78" w:rsidRDefault="004533C7" w:rsidP="004533C7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4533C7" w:rsidRPr="001E7A78" w:rsidRDefault="004533C7" w:rsidP="004533C7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4533C7" w:rsidRPr="001E7A78" w:rsidRDefault="004533C7" w:rsidP="004533C7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Biuro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Prezesa</w:t>
      </w:r>
    </w:p>
    <w:p w:rsidR="004533C7" w:rsidRPr="001E7A78" w:rsidRDefault="004533C7" w:rsidP="004533C7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 w:rsidRPr="00066A79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Nowowiejska 26 a</w:t>
      </w:r>
    </w:p>
    <w:p w:rsidR="004533C7" w:rsidRPr="001E7A78" w:rsidRDefault="004533C7" w:rsidP="004533C7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066A79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00-911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Warszawa</w:t>
      </w:r>
    </w:p>
    <w:p w:rsidR="004533C7" w:rsidRPr="001E7A78" w:rsidRDefault="004533C7" w:rsidP="004533C7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4533C7" w:rsidRPr="001E7A78" w:rsidRDefault="004533C7" w:rsidP="004533C7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4533C7" w:rsidRPr="001E7A78" w:rsidRDefault="004533C7" w:rsidP="004533C7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4533C7" w:rsidRPr="001E7A78" w:rsidRDefault="004533C7" w:rsidP="004533C7">
      <w:pPr>
        <w:numPr>
          <w:ilvl w:val="1"/>
          <w:numId w:val="1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………………...…………………….. </w:t>
      </w:r>
    </w:p>
    <w:p w:rsidR="004533C7" w:rsidRPr="001E7A78" w:rsidRDefault="004533C7" w:rsidP="004533C7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4533C7" w:rsidRPr="001E7A78" w:rsidRDefault="004533C7" w:rsidP="004533C7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4533C7" w:rsidRPr="001E7A78" w:rsidRDefault="004533C7" w:rsidP="004533C7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4533C7" w:rsidRPr="001E7A78" w:rsidRDefault="004533C7" w:rsidP="004533C7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4533C7" w:rsidRPr="001E7A78" w:rsidRDefault="004533C7" w:rsidP="004533C7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4533C7" w:rsidRPr="001E7A78" w:rsidRDefault="004533C7" w:rsidP="004533C7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4533C7" w:rsidRPr="001E7A78" w:rsidRDefault="004533C7" w:rsidP="00C76CD9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4533C7" w:rsidRPr="00C2656E" w:rsidRDefault="004533C7" w:rsidP="00C76CD9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2656E">
        <w:rPr>
          <w:rFonts w:ascii="Times New Roman" w:hAnsi="Times New Roman"/>
          <w:color w:val="auto"/>
          <w:sz w:val="24"/>
          <w:szCs w:val="24"/>
          <w:lang w:eastAsia="pl-PL"/>
        </w:rPr>
        <w:t>Cena wskazana w pkt 1 zawiera wszystkie koszty, jakie poniesie Zamawiający na rzecz Wykonawcy z tytułu realizacji przedmiotu zamówienia.</w:t>
      </w:r>
    </w:p>
    <w:p w:rsidR="0018149C" w:rsidRPr="0018149C" w:rsidRDefault="00A21443" w:rsidP="0018149C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531B87">
        <w:rPr>
          <w:rFonts w:ascii="Times New Roman" w:hAnsi="Times New Roman"/>
          <w:color w:val="auto"/>
          <w:sz w:val="24"/>
          <w:szCs w:val="24"/>
          <w:lang w:eastAsia="pl-PL"/>
        </w:rPr>
        <w:t>Oświadczamy, że rozpoczniemy świadczenie usługi w terminie do 30 dni od dnia podpisania umowy</w:t>
      </w:r>
      <w:r w:rsidR="00531B87" w:rsidRPr="00531B87">
        <w:rPr>
          <w:rFonts w:ascii="Times New Roman" w:hAnsi="Times New Roman"/>
          <w:color w:val="auto"/>
          <w:sz w:val="24"/>
          <w:szCs w:val="24"/>
          <w:lang w:eastAsia="pl-PL"/>
        </w:rPr>
        <w:t>,</w:t>
      </w:r>
      <w:r w:rsidRPr="00531B87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terminem wskazanym w umowie. Umowa będzie obowiązywała na czas określony - 36 miesięcy od dnia podpisania umowy</w:t>
      </w:r>
      <w:r w:rsidR="0018149C" w:rsidRPr="0018149C">
        <w:rPr>
          <w:rFonts w:ascii="Times New Roman" w:hAnsi="Times New Roman"/>
          <w:color w:val="auto"/>
          <w:sz w:val="24"/>
          <w:szCs w:val="24"/>
          <w:lang w:eastAsia="pl-PL"/>
        </w:rPr>
        <w:t xml:space="preserve"> (nie wliczając miesiąca, w którym nastąpiła aktywacja).</w:t>
      </w:r>
    </w:p>
    <w:p w:rsidR="004533C7" w:rsidRPr="00C76CD9" w:rsidRDefault="004533C7" w:rsidP="00C76CD9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76CD9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</w:t>
      </w:r>
      <w:r w:rsidR="00C76CD9" w:rsidRPr="00C76CD9">
        <w:rPr>
          <w:rFonts w:ascii="Times New Roman" w:hAnsi="Times New Roman"/>
          <w:color w:val="auto"/>
          <w:sz w:val="24"/>
          <w:szCs w:val="24"/>
          <w:lang w:eastAsia="pl-PL"/>
        </w:rPr>
        <w:t xml:space="preserve"> niniejszą ofertą przez okres 30</w:t>
      </w:r>
      <w:r w:rsidRPr="00C76CD9">
        <w:rPr>
          <w:rFonts w:ascii="Times New Roman" w:hAnsi="Times New Roman"/>
          <w:color w:val="auto"/>
          <w:sz w:val="24"/>
          <w:szCs w:val="24"/>
          <w:lang w:eastAsia="pl-PL"/>
        </w:rPr>
        <w:t xml:space="preserve"> dni.</w:t>
      </w:r>
    </w:p>
    <w:p w:rsidR="004533C7" w:rsidRPr="00C76CD9" w:rsidRDefault="004533C7" w:rsidP="00C76CD9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76CD9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w IWZ oraz </w:t>
      </w:r>
      <w:r w:rsidR="0010766B" w:rsidRPr="00C76CD9">
        <w:rPr>
          <w:rFonts w:ascii="Times New Roman" w:hAnsi="Times New Roman"/>
          <w:color w:val="auto"/>
          <w:sz w:val="24"/>
          <w:szCs w:val="24"/>
          <w:lang w:eastAsia="pl-PL"/>
        </w:rPr>
        <w:t>w Istotnych postanowieniach</w:t>
      </w:r>
      <w:r w:rsidRPr="00C76CD9">
        <w:rPr>
          <w:rFonts w:ascii="Times New Roman" w:hAnsi="Times New Roman"/>
          <w:color w:val="auto"/>
          <w:sz w:val="24"/>
          <w:szCs w:val="24"/>
          <w:lang w:eastAsia="pl-PL"/>
        </w:rPr>
        <w:t xml:space="preserve"> umowy.</w:t>
      </w:r>
    </w:p>
    <w:p w:rsidR="004533C7" w:rsidRPr="00C76CD9" w:rsidRDefault="004533C7" w:rsidP="00C76CD9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Oświadczamy, iż system spełnia wymagania w obszarze bezpieczeństwa informacji </w:t>
      </w:r>
      <w:r w:rsid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br/>
      </w:r>
      <w:r w:rsidRP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i ochrony danych osobowych:</w:t>
      </w:r>
    </w:p>
    <w:p w:rsidR="004533C7" w:rsidRPr="002E63F6" w:rsidRDefault="004533C7" w:rsidP="004533C7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2E63F6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posiada narzędzia dostosowane do aktualnych wymogów prawnych, zapewnia stałą aktualizację i darmowe aktualizacje w czasie realizacji usługi; </w:t>
      </w:r>
    </w:p>
    <w:p w:rsidR="00585A20" w:rsidRPr="00585A20" w:rsidRDefault="00585A20" w:rsidP="00585A20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lastRenderedPageBreak/>
        <w:t>w zakresie bezpiecz</w:t>
      </w:r>
      <w:r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eństwa informacji system spełnia</w:t>
      </w: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 wymagania n</w:t>
      </w:r>
      <w:r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ormy PN-ISO/IEC 27001 i posiada</w:t>
      </w: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 potwierdzenie wykon</w:t>
      </w:r>
      <w:r w:rsid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ania testów penetracyjnych;</w:t>
      </w:r>
    </w:p>
    <w:p w:rsidR="00585A20" w:rsidRPr="00585A20" w:rsidRDefault="00585A20" w:rsidP="00585A20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przesyłanie danych w sieci publicznej </w:t>
      </w:r>
      <w:r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odbywa się</w:t>
      </w: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 be</w:t>
      </w:r>
      <w:r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zpiecznymi kanałami, które są </w:t>
      </w: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szyfrowane i chronione</w:t>
      </w:r>
      <w:r w:rsid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 przed nieuprawnionym odczytem;</w:t>
      </w:r>
    </w:p>
    <w:p w:rsidR="00585A20" w:rsidRPr="00585A20" w:rsidRDefault="00585A20" w:rsidP="00585A20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s</w:t>
      </w:r>
      <w:r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ystem jest</w:t>
      </w:r>
      <w:r w:rsidRPr="00585A20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 odporny na 10 podatności określonych w raporcie OWASP Top 10 (Open Web Applicati</w:t>
      </w:r>
      <w:r w:rsid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on Security Project);</w:t>
      </w:r>
    </w:p>
    <w:p w:rsidR="004533C7" w:rsidRPr="002E63F6" w:rsidRDefault="004533C7" w:rsidP="004533C7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2E63F6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spełnia obowiązek informacyjny dla kandydata (szablony, klauzule, zgody); </w:t>
      </w:r>
    </w:p>
    <w:p w:rsidR="004533C7" w:rsidRPr="002E63F6" w:rsidRDefault="004533C7" w:rsidP="004533C7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2E63F6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realizuje prawa kandydata tj.: sprostowanie danych, usuwanie danych, ograniczenie przetwarzania danych; </w:t>
      </w:r>
    </w:p>
    <w:p w:rsidR="004533C7" w:rsidRPr="002E63F6" w:rsidRDefault="004533C7" w:rsidP="004533C7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2E63F6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posiada fizyczne i logiczne zabezpieczenia serwerów aplikacji w zakresie ciągłego monitoringu; </w:t>
      </w:r>
    </w:p>
    <w:p w:rsidR="004533C7" w:rsidRPr="002E63F6" w:rsidRDefault="004533C7" w:rsidP="004533C7">
      <w:pPr>
        <w:numPr>
          <w:ilvl w:val="2"/>
          <w:numId w:val="3"/>
        </w:numPr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2E63F6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weryfikuje i monitoruje czas przetwarzania danych kandydatów.</w:t>
      </w:r>
    </w:p>
    <w:p w:rsidR="004533C7" w:rsidRPr="00C76CD9" w:rsidRDefault="004533C7" w:rsidP="004533C7">
      <w:pPr>
        <w:numPr>
          <w:ilvl w:val="1"/>
          <w:numId w:val="1"/>
        </w:numPr>
        <w:tabs>
          <w:tab w:val="clear" w:pos="1440"/>
        </w:tabs>
        <w:spacing w:after="3" w:line="360" w:lineRule="auto"/>
        <w:ind w:left="360" w:right="47" w:hanging="413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Oświadczamy, że w kryterium „bezpieczeństwo systemu testy penetracyjne” wskazujemy następujące certyfikaty:</w:t>
      </w:r>
    </w:p>
    <w:p w:rsidR="004533C7" w:rsidRPr="00C76CD9" w:rsidRDefault="004533C7" w:rsidP="004533C7">
      <w:pPr>
        <w:pStyle w:val="Akapitzlist"/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Nazwa testu: ………………………………….……………………………………….</w:t>
      </w:r>
    </w:p>
    <w:p w:rsidR="004533C7" w:rsidRPr="00C76CD9" w:rsidRDefault="004533C7" w:rsidP="004533C7">
      <w:pPr>
        <w:pStyle w:val="Akapitzlist"/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Wystawca certyfikatu:…………………………………………………………………</w:t>
      </w:r>
    </w:p>
    <w:p w:rsidR="004533C7" w:rsidRPr="00C76CD9" w:rsidRDefault="004533C7" w:rsidP="004533C7">
      <w:pPr>
        <w:pStyle w:val="Akapitzlist"/>
        <w:spacing w:after="3" w:line="360" w:lineRule="auto"/>
        <w:ind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>Termin wykonania testu:………………………………………………………………</w:t>
      </w:r>
    </w:p>
    <w:p w:rsidR="004533C7" w:rsidRPr="00C76CD9" w:rsidRDefault="004533C7" w:rsidP="004533C7">
      <w:pPr>
        <w:numPr>
          <w:ilvl w:val="1"/>
          <w:numId w:val="1"/>
        </w:numPr>
        <w:tabs>
          <w:tab w:val="clear" w:pos="1440"/>
        </w:tabs>
        <w:spacing w:after="3" w:line="360" w:lineRule="auto"/>
        <w:ind w:left="360" w:right="47" w:hanging="413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C76CD9"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  <w:t xml:space="preserve">Oświadczamy, iż w kryterium </w:t>
      </w:r>
      <w:r w:rsidRPr="00C76CD9">
        <w:rPr>
          <w:rFonts w:ascii="Times New Roman" w:eastAsia="Arial" w:hAnsi="Times New Roman"/>
        </w:rPr>
        <w:t>„doświadczenie” wskazujemy następującą ilość podmiotów:…………………………………………………………………………………………</w:t>
      </w:r>
    </w:p>
    <w:p w:rsidR="004533C7" w:rsidRPr="00C76CD9" w:rsidRDefault="004533C7" w:rsidP="004533C7">
      <w:pPr>
        <w:numPr>
          <w:ilvl w:val="1"/>
          <w:numId w:val="1"/>
        </w:numPr>
        <w:tabs>
          <w:tab w:val="clear" w:pos="1440"/>
        </w:tabs>
        <w:spacing w:after="3" w:line="360" w:lineRule="auto"/>
        <w:ind w:left="360" w:right="47" w:hanging="413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  <w:r w:rsidRPr="00C76CD9">
        <w:rPr>
          <w:rFonts w:ascii="Times New Roman" w:hAnsi="Times New Roman"/>
          <w:color w:val="000000" w:themeColor="text1"/>
        </w:rPr>
        <w:t xml:space="preserve">Oświadczamy, iż system spełnia wymagania w obszarze funkcjonalnym, zgodnie </w:t>
      </w:r>
      <w:r w:rsidR="00AD41FE" w:rsidRPr="00C76CD9">
        <w:rPr>
          <w:rFonts w:ascii="Times New Roman" w:hAnsi="Times New Roman"/>
          <w:color w:val="000000" w:themeColor="text1"/>
        </w:rPr>
        <w:br/>
      </w:r>
      <w:r w:rsidRPr="00C76CD9">
        <w:rPr>
          <w:rFonts w:ascii="Times New Roman" w:hAnsi="Times New Roman"/>
          <w:color w:val="000000" w:themeColor="text1"/>
        </w:rPr>
        <w:t>z informacjami zawartymi w tabeli:</w:t>
      </w:r>
    </w:p>
    <w:p w:rsidR="0005554E" w:rsidRPr="00C76CD9" w:rsidRDefault="0005554E" w:rsidP="0005554E">
      <w:pPr>
        <w:spacing w:after="3" w:line="360" w:lineRule="auto"/>
        <w:ind w:left="360"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5701"/>
        <w:gridCol w:w="1418"/>
        <w:gridCol w:w="1270"/>
      </w:tblGrid>
      <w:tr w:rsidR="004533C7" w:rsidRPr="00C76CD9" w:rsidTr="00DC265B">
        <w:trPr>
          <w:trHeight w:val="8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7" w:rsidRPr="00C76CD9" w:rsidRDefault="004533C7" w:rsidP="00DC26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6CD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7" w:rsidRPr="00C76CD9" w:rsidRDefault="004533C7" w:rsidP="00DC26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6CD9">
              <w:rPr>
                <w:rFonts w:ascii="Times New Roman" w:hAnsi="Times New Roman"/>
                <w:b/>
                <w:bCs/>
              </w:rPr>
              <w:t>Zestawienie funkcji systemu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533C7" w:rsidRPr="00C76CD9" w:rsidRDefault="004533C7" w:rsidP="00DC26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6CD9">
              <w:rPr>
                <w:rFonts w:ascii="Times New Roman" w:hAnsi="Times New Roman"/>
                <w:b/>
                <w:bCs/>
              </w:rPr>
              <w:t>Spełnia*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C7" w:rsidRPr="00C76CD9" w:rsidRDefault="004533C7" w:rsidP="00DC26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6CD9">
              <w:rPr>
                <w:rFonts w:ascii="Times New Roman" w:hAnsi="Times New Roman"/>
                <w:b/>
                <w:bCs/>
              </w:rPr>
              <w:t>Nie spełnienia*</w:t>
            </w:r>
          </w:p>
        </w:tc>
      </w:tr>
      <w:tr w:rsidR="004533C7" w:rsidRPr="00C76CD9" w:rsidTr="00DC265B">
        <w:trPr>
          <w:trHeight w:val="3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otwieranie procesów rekrutacyjnych bez limitu.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85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Zapewnia różne poziomy dostępów dedykowanych poszczególnym użytkownikom: minimum 50 użytkowników (zmienna liczba loginów), w tym 20 użytkowników logujących się do systemu.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left"/>
              <w:rPr>
                <w:rFonts w:ascii="Times New Roman" w:hAnsi="Times New Roman"/>
                <w:sz w:val="20"/>
              </w:rPr>
            </w:pPr>
          </w:p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stworzenia procesu rekrutacyjnego na podstawie istniejących szablonów lub bez szablonu, poprzez: a) tworzenie ogłoszenia; b) tworzenie formularzy rekrutacyjnych (wraz z opcją dodawania i edytowania pytań otwartych, jedno i wielokrotnego wyboru, możliwością tworzenia rozwijalnych odpowiedzi),dołączanie własnych klauzul i zgód zamawiającego.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aplikowania on-line.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tworzenie własnych etapów rekrutacji.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wyboru użytkowników, którzy mają dostęp do danej rekrutacji.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Automatyzacja procesu komunikacji z kandydatami poprzez e-mail oraz poprzez sms, możliwość komunikowania się na każdym etapie procesu z wykorzystaniem gotowych szablonów wiadomości, usługa komunikowania się powinna działać dwustronnie, możliwość wysyłania zaproszenia z datą i godziną spotkania, możliwość potwierdzenia lub odwołania spotkania. Pakiet 50 komunikatów SMS.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Automatycznie publikuje ogłoszenia we własnym szablonie, wzorcu lub innym  układzie kompozycyjnym strony publikacji na  stronie kariery.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tworzenia szat graficznych dla formularzy aplikacyjnych (min. 3).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tworzenia szat graficznych dla ogłoszeń rekrutacyjnych (min. 3).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publikowania spójnych ogłoszeń w różnych miejscach, w tym: stronie www (kariera), w BIP AMW, na Pracuj.pl, stronach dostawców publikujących ogłoszenia i/lub innych portalach.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nadawanie notatek kandydatom.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filtrowania, selekcjonowania i analizy aplikacji w oparciu o wybrane kryteria.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oceny aplikacji kandydatów w ramach danego procesu przez wskazanych użytkowników.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Możliwość komunikacji i opiniowania aplikacji z użytkownikami.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monitoring wysłanych aplikacji i działań innych użytkowników.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nadawanie tagów przy kandydacie.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Gwarantuje komunikację mailową i sms-ową, zamkniętą w systemie / grupie.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color w:val="00000A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automatyczne podziękowanie za złożenie aplikacji.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Daje możliwość tworzenia własnych szablonów wiadomości na poszczególnych etapach.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Daje możliwość tworzenia własnych pytań obowiązkowych i nieobowiązkowych.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dodawanie plików do systemu w formatach powszechnie stosowanych, np. docx, doc, pdf, jpe itp.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przesyłanie kandydatów do osób niebędących użytkownikiem systemu  szyfrowanym połączeniem z koniecznością potwierdzenia odbioru hasłem.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Posiada integrację z Microsoft Outlook.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Umożliwia szybkie, proste i intuicyjne przeniesienie CV do systemu.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color w:val="00000A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Udostępnia historię komunikacji z kandydatem w jednym miejscu.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2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color w:val="00000A"/>
                <w:sz w:val="20"/>
                <w:szCs w:val="20"/>
                <w:u w:val="single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Automatycznie identyfikuje kandydatów, którzy aplikują kolejny raz na to samo stanowisko lub biorą udział w wielu procesach jednocześnie u Zamawiającego.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3C7" w:rsidRPr="00C76CD9" w:rsidTr="00DC265B">
        <w:trPr>
          <w:trHeight w:val="30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7" w:rsidRPr="00C76CD9" w:rsidRDefault="004533C7" w:rsidP="004533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Raporty:</w:t>
            </w:r>
          </w:p>
          <w:p w:rsidR="004533C7" w:rsidRPr="00C76CD9" w:rsidRDefault="004533C7" w:rsidP="004533C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textAlignment w:val="baseline"/>
              <w:rPr>
                <w:rFonts w:ascii="Times New Roman" w:hAnsi="Times New Roman"/>
                <w:sz w:val="20"/>
              </w:rPr>
            </w:pPr>
            <w:r w:rsidRPr="00C76CD9">
              <w:rPr>
                <w:rFonts w:ascii="Times New Roman" w:hAnsi="Times New Roman"/>
                <w:sz w:val="20"/>
              </w:rPr>
              <w:t>liczba i etap rekrutacji w podziale na statusy,</w:t>
            </w:r>
          </w:p>
          <w:p w:rsidR="004533C7" w:rsidRPr="00C76CD9" w:rsidRDefault="004533C7" w:rsidP="004533C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textAlignment w:val="baseline"/>
              <w:rPr>
                <w:rFonts w:ascii="Times New Roman" w:hAnsi="Times New Roman"/>
                <w:sz w:val="20"/>
              </w:rPr>
            </w:pPr>
            <w:r w:rsidRPr="00C76CD9">
              <w:rPr>
                <w:rFonts w:ascii="Times New Roman" w:hAnsi="Times New Roman"/>
                <w:sz w:val="20"/>
              </w:rPr>
              <w:t>efektywność kanałów pozyskiwania kandydatów,</w:t>
            </w:r>
          </w:p>
          <w:p w:rsidR="004533C7" w:rsidRPr="00C76CD9" w:rsidRDefault="004533C7" w:rsidP="004533C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textAlignment w:val="baseline"/>
              <w:rPr>
                <w:rFonts w:ascii="Times New Roman" w:hAnsi="Times New Roman"/>
                <w:sz w:val="20"/>
              </w:rPr>
            </w:pPr>
            <w:r w:rsidRPr="00C76CD9">
              <w:rPr>
                <w:rFonts w:ascii="Times New Roman" w:hAnsi="Times New Roman"/>
                <w:sz w:val="20"/>
              </w:rPr>
              <w:t>liczba kandydatów na poszczególnych etapach,</w:t>
            </w:r>
          </w:p>
          <w:p w:rsidR="004533C7" w:rsidRPr="00C76CD9" w:rsidRDefault="004533C7" w:rsidP="004533C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textAlignment w:val="baseline"/>
              <w:rPr>
                <w:rFonts w:ascii="Times New Roman" w:hAnsi="Times New Roman"/>
                <w:sz w:val="20"/>
              </w:rPr>
            </w:pPr>
            <w:r w:rsidRPr="00C76CD9">
              <w:rPr>
                <w:rFonts w:ascii="Times New Roman" w:hAnsi="Times New Roman"/>
                <w:sz w:val="20"/>
              </w:rPr>
              <w:t>podgląd liczby rekrutacji przypisanych do konkretnych rekruterów, jednostek organizacyjnych,</w:t>
            </w:r>
          </w:p>
          <w:p w:rsidR="004533C7" w:rsidRPr="00C76CD9" w:rsidRDefault="004533C7" w:rsidP="004533C7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textAlignment w:val="baseline"/>
              <w:rPr>
                <w:rFonts w:ascii="Times New Roman" w:hAnsi="Times New Roman"/>
                <w:sz w:val="20"/>
              </w:rPr>
            </w:pPr>
            <w:r w:rsidRPr="00C76CD9">
              <w:rPr>
                <w:rFonts w:ascii="Times New Roman" w:hAnsi="Times New Roman"/>
                <w:sz w:val="20"/>
              </w:rPr>
              <w:t>możliwość generowania raportów do Excela.</w:t>
            </w:r>
          </w:p>
          <w:p w:rsidR="004533C7" w:rsidRPr="00C76CD9" w:rsidRDefault="004533C7" w:rsidP="00DC265B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C7" w:rsidRPr="00C76CD9" w:rsidRDefault="004533C7" w:rsidP="00DC265B">
            <w:pPr>
              <w:rPr>
                <w:rFonts w:ascii="Times New Roman" w:hAnsi="Times New Roman"/>
                <w:sz w:val="20"/>
                <w:szCs w:val="20"/>
              </w:rPr>
            </w:pPr>
            <w:r w:rsidRPr="00C76C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533C7" w:rsidRPr="00C76CD9" w:rsidRDefault="004533C7" w:rsidP="004533C7">
      <w:pPr>
        <w:spacing w:after="3" w:line="360" w:lineRule="auto"/>
        <w:ind w:left="360" w:right="47"/>
        <w:rPr>
          <w:rFonts w:ascii="Times New Roman" w:eastAsia="Arial" w:hAnsi="Times New Roman"/>
          <w:i/>
          <w:color w:val="000000" w:themeColor="text1"/>
          <w:sz w:val="18"/>
          <w:szCs w:val="18"/>
        </w:rPr>
      </w:pPr>
      <w:r w:rsidRPr="00C76CD9">
        <w:rPr>
          <w:rFonts w:ascii="Times New Roman" w:eastAsia="Arial" w:hAnsi="Times New Roman"/>
          <w:i/>
          <w:color w:val="000000" w:themeColor="text1"/>
          <w:sz w:val="18"/>
          <w:szCs w:val="18"/>
        </w:rPr>
        <w:t>*) proszę zaznaczyć właściwe</w:t>
      </w:r>
    </w:p>
    <w:p w:rsidR="004533C7" w:rsidRDefault="004533C7" w:rsidP="004533C7">
      <w:pPr>
        <w:spacing w:after="3" w:line="360" w:lineRule="auto"/>
        <w:ind w:left="360" w:right="47"/>
        <w:rPr>
          <w:rFonts w:ascii="Times New Roman" w:hAnsi="Times New Roman"/>
          <w:color w:val="auto"/>
          <w:kern w:val="3"/>
          <w:sz w:val="24"/>
          <w:szCs w:val="24"/>
          <w:lang w:eastAsia="pl-PL" w:bidi="pl-PL"/>
        </w:rPr>
      </w:pPr>
    </w:p>
    <w:p w:rsidR="005B1554" w:rsidRPr="00642331" w:rsidRDefault="005B1554" w:rsidP="005B1554">
      <w:pPr>
        <w:numPr>
          <w:ilvl w:val="1"/>
          <w:numId w:val="1"/>
        </w:numPr>
        <w:tabs>
          <w:tab w:val="clear" w:pos="1440"/>
        </w:tabs>
        <w:spacing w:after="3" w:line="360" w:lineRule="auto"/>
        <w:ind w:left="360" w:right="47" w:hanging="413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42331">
        <w:rPr>
          <w:rFonts w:ascii="Times New Roman" w:hAnsi="Times New Roman"/>
          <w:color w:val="auto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4533C7" w:rsidRPr="00642331" w:rsidRDefault="005B1554" w:rsidP="005B1554">
      <w:pPr>
        <w:numPr>
          <w:ilvl w:val="1"/>
          <w:numId w:val="1"/>
        </w:numPr>
        <w:tabs>
          <w:tab w:val="clear" w:pos="1440"/>
        </w:tabs>
        <w:spacing w:after="3" w:line="360" w:lineRule="auto"/>
        <w:ind w:left="360" w:right="47" w:hanging="413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42331">
        <w:rPr>
          <w:rFonts w:ascii="Times New Roman" w:hAnsi="Times New Roman"/>
          <w:color w:val="auto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p w:rsidR="004533C7" w:rsidRPr="00642331" w:rsidRDefault="004533C7" w:rsidP="004533C7">
      <w:pPr>
        <w:numPr>
          <w:ilvl w:val="1"/>
          <w:numId w:val="1"/>
        </w:numPr>
        <w:tabs>
          <w:tab w:val="clear" w:pos="1440"/>
        </w:tabs>
        <w:spacing w:after="3" w:line="360" w:lineRule="auto"/>
        <w:ind w:left="360" w:right="47" w:hanging="413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642331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642331" w:rsidRDefault="004533C7" w:rsidP="00642331">
      <w:pPr>
        <w:numPr>
          <w:ilvl w:val="1"/>
          <w:numId w:val="2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Regulamin świadczenia usługi.</w:t>
      </w:r>
    </w:p>
    <w:p w:rsidR="00251A76" w:rsidRPr="00251A76" w:rsidRDefault="00251A76" w:rsidP="00251A76">
      <w:pPr>
        <w:numPr>
          <w:ilvl w:val="1"/>
          <w:numId w:val="2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Umowa powierzenia przetwarzania danych osobowych.</w:t>
      </w:r>
    </w:p>
    <w:p w:rsidR="004533C7" w:rsidRDefault="004533C7" w:rsidP="004533C7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251A76" w:rsidRDefault="00251A76" w:rsidP="004533C7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251A76" w:rsidRDefault="00251A76" w:rsidP="004533C7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251A76" w:rsidRDefault="00251A76" w:rsidP="004533C7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251A76" w:rsidRPr="001E7A78" w:rsidRDefault="00251A76" w:rsidP="004533C7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4533C7" w:rsidRPr="001E7A78" w:rsidRDefault="004533C7" w:rsidP="004533C7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4533C7" w:rsidRPr="001E7A78" w:rsidRDefault="004533C7" w:rsidP="004533C7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4533C7" w:rsidRPr="009344B4" w:rsidRDefault="004533C7" w:rsidP="004533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D86DBE" w:rsidRDefault="00D86DBE"/>
    <w:p w:rsidR="005B1554" w:rsidRPr="005B1554" w:rsidRDefault="005B1554" w:rsidP="005B1554">
      <w:pPr>
        <w:rPr>
          <w:rFonts w:ascii="Times New Roman" w:hAnsi="Times New Roman"/>
          <w:color w:val="auto"/>
          <w:sz w:val="24"/>
          <w:szCs w:val="24"/>
          <w:lang w:eastAsia="pl-PL"/>
        </w:rPr>
      </w:pPr>
    </w:p>
    <w:sectPr w:rsidR="005B1554" w:rsidRPr="005B1554" w:rsidSect="00CF34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3D" w:rsidRDefault="009B32A7">
      <w:pPr>
        <w:spacing w:after="0" w:line="240" w:lineRule="auto"/>
      </w:pPr>
      <w:r>
        <w:separator/>
      </w:r>
    </w:p>
  </w:endnote>
  <w:endnote w:type="continuationSeparator" w:id="0">
    <w:p w:rsidR="0034603D" w:rsidRDefault="009B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7A" w:rsidRDefault="004533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0EDE4E" wp14:editId="3A730FA9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A7A" w:rsidRPr="00B41D74" w:rsidRDefault="004533C7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90EDE4E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194A7A" w:rsidRPr="00B41D74" w:rsidRDefault="004533C7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2C8F26" wp14:editId="277C8CF5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A7A" w:rsidRPr="00B41D74" w:rsidRDefault="004533C7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C8F26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194A7A" w:rsidRPr="00B41D74" w:rsidRDefault="004533C7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7A" w:rsidRPr="006C5CCD" w:rsidRDefault="004533C7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1494B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1494B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7A" w:rsidRPr="002A75CA" w:rsidRDefault="004533C7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01494B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01494B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3D" w:rsidRDefault="009B32A7">
      <w:pPr>
        <w:spacing w:after="0" w:line="240" w:lineRule="auto"/>
      </w:pPr>
      <w:r>
        <w:separator/>
      </w:r>
    </w:p>
  </w:footnote>
  <w:footnote w:type="continuationSeparator" w:id="0">
    <w:p w:rsidR="0034603D" w:rsidRDefault="009B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7A" w:rsidRPr="00880000" w:rsidRDefault="0001494B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194A7A" w:rsidRPr="006F73F0" w:rsidTr="00194A7A">
      <w:tc>
        <w:tcPr>
          <w:tcW w:w="3828" w:type="dxa"/>
        </w:tcPr>
        <w:p w:rsidR="00194A7A" w:rsidRPr="006F73F0" w:rsidRDefault="0001494B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194A7A" w:rsidRPr="006F73F0" w:rsidRDefault="0001494B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194A7A" w:rsidRPr="002A75CA" w:rsidRDefault="0001494B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6BA"/>
    <w:multiLevelType w:val="hybridMultilevel"/>
    <w:tmpl w:val="200250A8"/>
    <w:lvl w:ilvl="0" w:tplc="703C45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1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28B72DAD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 w15:restartNumberingAfterBreak="0">
    <w:nsid w:val="2A301C5C"/>
    <w:multiLevelType w:val="multilevel"/>
    <w:tmpl w:val="58C4B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D77FDE"/>
    <w:multiLevelType w:val="hybridMultilevel"/>
    <w:tmpl w:val="8AA0A726"/>
    <w:lvl w:ilvl="0" w:tplc="7722E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0B53"/>
    <w:multiLevelType w:val="hybridMultilevel"/>
    <w:tmpl w:val="34843540"/>
    <w:lvl w:ilvl="0" w:tplc="A6324D1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24266"/>
    <w:multiLevelType w:val="multilevel"/>
    <w:tmpl w:val="09601F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15BF8"/>
    <w:multiLevelType w:val="hybridMultilevel"/>
    <w:tmpl w:val="63D20AE2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  <w:lvlOverride w:ilvl="0">
      <w:startOverride w:val="2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E"/>
    <w:rsid w:val="0001494B"/>
    <w:rsid w:val="0005554E"/>
    <w:rsid w:val="0010766B"/>
    <w:rsid w:val="00175ECE"/>
    <w:rsid w:val="0018149C"/>
    <w:rsid w:val="00251A76"/>
    <w:rsid w:val="0034603D"/>
    <w:rsid w:val="0042074A"/>
    <w:rsid w:val="004533C7"/>
    <w:rsid w:val="00531B87"/>
    <w:rsid w:val="00585A20"/>
    <w:rsid w:val="005B1554"/>
    <w:rsid w:val="00642331"/>
    <w:rsid w:val="00830082"/>
    <w:rsid w:val="00860A42"/>
    <w:rsid w:val="009A5838"/>
    <w:rsid w:val="009B32A7"/>
    <w:rsid w:val="00A130D1"/>
    <w:rsid w:val="00A21443"/>
    <w:rsid w:val="00AD41FE"/>
    <w:rsid w:val="00C76CD9"/>
    <w:rsid w:val="00D86DBE"/>
    <w:rsid w:val="00E517F0"/>
    <w:rsid w:val="00F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FAC1"/>
  <w15:chartTrackingRefBased/>
  <w15:docId w15:val="{9C0B19C7-7156-4FB2-A4C1-254ACDC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3C7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33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3C7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4533C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3C7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4533C7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533C7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4533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B1554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Konarzewska Małgorzata</dc:creator>
  <cp:keywords/>
  <dc:description/>
  <cp:lastModifiedBy>Konarzewska Małgorzata</cp:lastModifiedBy>
  <cp:revision>22</cp:revision>
  <cp:lastPrinted>2021-12-28T13:13:00Z</cp:lastPrinted>
  <dcterms:created xsi:type="dcterms:W3CDTF">2021-12-06T10:33:00Z</dcterms:created>
  <dcterms:modified xsi:type="dcterms:W3CDTF">2022-02-16T13:40:00Z</dcterms:modified>
</cp:coreProperties>
</file>